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57" w:rsidRDefault="00052B57" w:rsidP="00075C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52B57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3048000" cy="838200"/>
            <wp:effectExtent l="1905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5CD7" w:rsidRPr="00075CD7" w:rsidRDefault="00075CD7" w:rsidP="00075C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75CD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Telelavoro </w:t>
      </w:r>
      <w:r w:rsidR="0026411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al 31 dicembre 201</w:t>
      </w:r>
      <w:r w:rsidR="00D6331B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8</w:t>
      </w:r>
      <w:r w:rsidR="0026411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.</w:t>
      </w:r>
    </w:p>
    <w:p w:rsidR="00075CD7" w:rsidRPr="00075CD7" w:rsidRDefault="00075CD7" w:rsidP="00BA3C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075C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telelavoro domiciliare</w:t>
      </w: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stato introdotto in Regione Toscana nella</w:t>
      </w:r>
      <w:r w:rsidRPr="00075C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641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legislatura 2000-2005</w:t>
      </w: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l'avvio di una prima fase di sperimentazione iniziata nel 2003 e conclusa nel 2004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75CD7" w:rsidRPr="00BA3CCB" w:rsidRDefault="00E04995" w:rsidP="00BA3C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considerazione del </w:t>
      </w:r>
      <w:r w:rsidRPr="00BA3CC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positivo </w:t>
      </w:r>
      <w:r w:rsidR="00075CD7" w:rsidRPr="00BA3CC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esito </w:t>
      </w:r>
      <w:r w:rsidRPr="00BA3CC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della</w:t>
      </w:r>
      <w:r w:rsidR="00075CD7" w:rsidRPr="00BA3CC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sperimentazione</w:t>
      </w:r>
      <w:r w:rsidR="00075CD7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, è stato stabilito, d'intesa con le rappresentanze sindacali, di</w:t>
      </w:r>
      <w:r w:rsidR="00075CD7" w:rsidRPr="00BA3CC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consolidare e sviluppare tale esperienza</w:t>
      </w:r>
      <w:r w:rsidR="00075CD7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riconoscendo nel telelavoro domiciliare una </w:t>
      </w:r>
      <w:r w:rsidR="00075CD7" w:rsidRPr="00BA3CC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modalità di lavoro</w:t>
      </w:r>
      <w:r w:rsidR="00075CD7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permette concretamente di migliorare l'organizzazione del lavoro stesso e </w:t>
      </w:r>
      <w:r w:rsidR="002C5EE8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75CD7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conciliare i tempi vita-lavoro.</w:t>
      </w:r>
    </w:p>
    <w:p w:rsidR="00075CD7" w:rsidRPr="00BA3CCB" w:rsidRDefault="00075CD7" w:rsidP="00BA3C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L'osservazione </w:t>
      </w:r>
      <w:r w:rsidR="00E04995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esperienza </w:t>
      </w:r>
      <w:r w:rsidR="00E04995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telelavoro 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="00E04995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corso degl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anni ha evidenziato alcuni </w:t>
      </w:r>
      <w:r w:rsidR="00E04995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elementi sui quali intervenire per risolvere </w:t>
      </w:r>
      <w:r w:rsidRPr="00BA3CC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criticità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04995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per 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assicurare </w:t>
      </w:r>
      <w:r w:rsidR="00E04995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maggiore 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uniformità </w:t>
      </w:r>
      <w:r w:rsidR="00E04995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nell’attuazione de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ll'istituto</w:t>
      </w:r>
      <w:r w:rsidR="00E04995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telelavoro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075CD7" w:rsidRPr="00BA3CCB" w:rsidRDefault="00BA3CCB" w:rsidP="00BA3C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della normativa vigente, come integrata da ultimo dall’art. 14 della Legge n. 124 del 7 agosto 2015 </w:t>
      </w:r>
      <w:r w:rsidR="00D758E4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Deleghe al Governo in materia di riorganizzazione delle amministrazioni pubbliche</w:t>
      </w:r>
      <w:r w:rsidR="00D758E4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decreto dirigenziale del luglio 2017 è stato quindi adottato il nuovo "Disciplinare telelavoro domiciliare per gli uffici del Consiglio Regionale" (collegamenti</w:t>
      </w:r>
      <w:r w:rsidRPr="00BA3CC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: </w:t>
      </w:r>
      <w:hyperlink r:id="rId8" w:history="1">
        <w:r w:rsidRPr="00BA3CCB">
          <w:rPr>
            <w:rStyle w:val="Collegamentoipertestuale"/>
            <w:rFonts w:ascii="Times New Roman" w:hAnsi="Times New Roman" w:cs="Times New Roman"/>
            <w:sz w:val="24"/>
            <w:szCs w:val="24"/>
          </w:rPr>
          <w:t>Decreto 579 del 10 luglio 2017 Nuovo disciplinare telelavoro CRT</w:t>
        </w:r>
      </w:hyperlink>
      <w:r w:rsidRPr="00BA3CCB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Pr="00BA3CCB">
          <w:rPr>
            <w:rStyle w:val="Collegamentoipertestuale"/>
            <w:rFonts w:ascii="Times New Roman" w:hAnsi="Times New Roman" w:cs="Times New Roman"/>
            <w:sz w:val="24"/>
            <w:szCs w:val="24"/>
          </w:rPr>
          <w:t>Allegato A al decreto dirigenziale 579 del 10 luglio 2017 (Disciplinare</w:t>
        </w:r>
      </w:hyperlink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BA3CC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che, sulla base delle esperienze pregresse, ha provveduto a specificare le attività non telelavorabili e le disposizioni relative a tempi e modalità di presentazione delle richieste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A3214" w:rsidRPr="00BA3CCB" w:rsidRDefault="00075CD7" w:rsidP="00BA3C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delle </w:t>
      </w:r>
      <w:r w:rsidR="009A3214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principali 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novità</w:t>
      </w:r>
      <w:r w:rsidR="009A3214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introdott</w:t>
      </w:r>
      <w:r w:rsidR="009A3214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  nuovo Disciplinare è la previsione di un </w:t>
      </w:r>
      <w:r w:rsidRPr="00BA3CC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avviso biennale per l'attribuzione di un numero massimo di postazioni di telelavoro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 da assegnare in base ad una graduatoria redatta su criteri indicati nello stesso di</w:t>
      </w:r>
      <w:r w:rsidR="00E67302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sciplinare; quindi l’avviso</w:t>
      </w:r>
      <w:r w:rsidR="00E03186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stato inviato a tutti i dipendenti in data 10 luglio 2017 e, a</w:t>
      </w:r>
      <w:r w:rsidR="009A3214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conclusione della procedura, </w:t>
      </w:r>
      <w:r w:rsidR="00E67302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far data </w:t>
      </w:r>
      <w:r w:rsidR="00454609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dall’1 dicembre 2017</w:t>
      </w:r>
      <w:r w:rsidR="00052B57">
        <w:rPr>
          <w:rFonts w:ascii="Times New Roman" w:eastAsia="Times New Roman" w:hAnsi="Times New Roman" w:cs="Times New Roman"/>
          <w:sz w:val="24"/>
          <w:szCs w:val="24"/>
          <w:lang w:eastAsia="it-IT"/>
        </w:rPr>
        <w:t>, in Consiglio Regionale della Toscana,</w:t>
      </w:r>
      <w:r w:rsidR="00E67302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state atti</w:t>
      </w:r>
      <w:r w:rsidR="00E03186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vate n. 2</w:t>
      </w:r>
      <w:r w:rsidR="0066264D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E03186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postazioni di telelavoro e, al 1 gennaio 2018 le postazioni attive risultavano 2</w:t>
      </w:r>
      <w:r w:rsidR="0066264D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E03186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, a seguito rinuncia di un lavoratore a far data dal 31 dicembre 201</w:t>
      </w:r>
      <w:r w:rsidR="0066264D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E03186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42260" w:rsidRPr="00BA3CCB" w:rsidRDefault="00842260" w:rsidP="00BA3C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La normativa, nello specifico l’art. 14, c. 1 della legge 124/2015 prevede che almeno al 10% dei dipendenti sia concesso, nei limiti di disponibilità del bilancio, l’accesso, ai fini di conciliazione dei tempi di vita e di lavoro, al telelavoro.</w:t>
      </w:r>
    </w:p>
    <w:p w:rsidR="009A3214" w:rsidRDefault="009A3214" w:rsidP="00BA3C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</w:t>
      </w:r>
      <w:r w:rsidR="00E03186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2018</w:t>
      </w:r>
      <w:r w:rsidR="00052B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Consiglio Regionale della Toscana </w:t>
      </w:r>
      <w:r w:rsidR="00052B57" w:rsidRPr="00052B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sono state presentate domande di attivazione di telelavoro domiciliare e conseguentemente</w:t>
      </w:r>
      <w:r w:rsidR="00E03186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03186" w:rsidRPr="00D758E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non sono state attivate </w:t>
      </w:r>
      <w:r w:rsidR="00052B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ulteriori</w:t>
      </w:r>
      <w:r w:rsidR="00E03186" w:rsidRPr="00D758E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postazioni di telelavoro</w:t>
      </w:r>
      <w:r w:rsidR="00842260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52B57">
        <w:rPr>
          <w:rFonts w:ascii="Times New Roman" w:eastAsia="Times New Roman" w:hAnsi="Times New Roman" w:cs="Times New Roman"/>
          <w:sz w:val="24"/>
          <w:szCs w:val="24"/>
          <w:lang w:eastAsia="it-IT"/>
        </w:rPr>
        <w:t>mentre</w:t>
      </w:r>
      <w:r w:rsidR="00842260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52B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r w:rsidR="00E03186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</w:t>
      </w:r>
      <w:r w:rsidR="00052B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registrate le </w:t>
      </w:r>
      <w:r w:rsidR="00E03186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cessa</w:t>
      </w:r>
      <w:r w:rsidR="00052B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zioni dal servizio di due dipendenti in </w:t>
      </w:r>
      <w:r w:rsidR="00E03186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telelavor</w:t>
      </w:r>
      <w:r w:rsidR="00052B57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E03186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, rispettivamente in data 30 s</w:t>
      </w:r>
      <w:r w:rsidR="00D758E4">
        <w:rPr>
          <w:rFonts w:ascii="Times New Roman" w:eastAsia="Times New Roman" w:hAnsi="Times New Roman" w:cs="Times New Roman"/>
          <w:sz w:val="24"/>
          <w:szCs w:val="24"/>
          <w:lang w:eastAsia="it-IT"/>
        </w:rPr>
        <w:t>ettembre 2018 e 3 dicembre 2018</w:t>
      </w:r>
      <w:r w:rsidR="00052B5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D758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quindi al 31 dicembre 2018 in totale </w:t>
      </w:r>
      <w:r w:rsidR="00052B57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risultavano</w:t>
      </w:r>
      <w:r w:rsidR="00D758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attive n. 18 postazioni di telelavoro.</w:t>
      </w:r>
      <w:r w:rsidR="00052B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52B57" w:rsidRPr="00BA3CCB" w:rsidRDefault="00052B57" w:rsidP="00BA3C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dati di riepilogo delle  postazioni di telelavoro attive nell’anno 2018, sono i seguenti:</w:t>
      </w:r>
    </w:p>
    <w:p w:rsidR="009A3214" w:rsidRPr="00A75332" w:rsidRDefault="009A3214" w:rsidP="00BA3CCB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5332">
        <w:rPr>
          <w:rFonts w:ascii="Times New Roman" w:hAnsi="Times New Roman"/>
          <w:sz w:val="24"/>
          <w:szCs w:val="24"/>
        </w:rPr>
        <w:t xml:space="preserve">Giornate di telelavoro svolte nell’ambito delle posizioni esistenti: n. </w:t>
      </w:r>
      <w:r w:rsidR="00A75332" w:rsidRPr="00A75332">
        <w:rPr>
          <w:rFonts w:ascii="Times New Roman" w:hAnsi="Times New Roman"/>
          <w:bCs/>
          <w:sz w:val="24"/>
          <w:szCs w:val="24"/>
        </w:rPr>
        <w:t>1.720</w:t>
      </w:r>
      <w:r w:rsidR="00AF0F4D">
        <w:rPr>
          <w:rFonts w:ascii="Times New Roman" w:hAnsi="Times New Roman"/>
          <w:bCs/>
          <w:sz w:val="24"/>
          <w:szCs w:val="24"/>
        </w:rPr>
        <w:t>;</w:t>
      </w:r>
    </w:p>
    <w:p w:rsidR="009A3214" w:rsidRPr="00A75332" w:rsidRDefault="009A3214" w:rsidP="00BA3CCB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5332">
        <w:rPr>
          <w:rFonts w:ascii="Times New Roman" w:hAnsi="Times New Roman"/>
          <w:sz w:val="24"/>
          <w:szCs w:val="24"/>
        </w:rPr>
        <w:t xml:space="preserve">Media giornate di telelavoro per posizione: n. </w:t>
      </w:r>
      <w:r w:rsidR="00A75332" w:rsidRPr="00A75332">
        <w:rPr>
          <w:rFonts w:ascii="Times New Roman" w:hAnsi="Times New Roman"/>
          <w:bCs/>
          <w:sz w:val="24"/>
          <w:szCs w:val="24"/>
        </w:rPr>
        <w:t>86</w:t>
      </w:r>
      <w:r w:rsidR="00AF0F4D">
        <w:rPr>
          <w:rFonts w:ascii="Times New Roman" w:hAnsi="Times New Roman"/>
          <w:bCs/>
          <w:sz w:val="24"/>
          <w:szCs w:val="24"/>
        </w:rPr>
        <w:t>.</w:t>
      </w:r>
    </w:p>
    <w:p w:rsidR="00D81742" w:rsidRPr="00BA3CCB" w:rsidRDefault="00D81742" w:rsidP="00BA3C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5CD7" w:rsidRPr="00D758E4" w:rsidRDefault="00075CD7" w:rsidP="00BA3C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758E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Monitoraggio e diffusione del telelavoro</w:t>
      </w:r>
    </w:p>
    <w:p w:rsidR="00075CD7" w:rsidRPr="00BA3CCB" w:rsidRDefault="00075CD7" w:rsidP="00BA3C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settore </w:t>
      </w:r>
      <w:r w:rsidRPr="00BA3CC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Organizzazione</w:t>
      </w:r>
      <w:r w:rsidR="00125290" w:rsidRPr="00BA3CC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A3CC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 </w:t>
      </w:r>
      <w:r w:rsidR="00125290" w:rsidRPr="00BA3CC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Personale. Informatica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25290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effettua 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ogni anno un monitoraggio sul telelavoro accompagnato da una breve relazione che vengono presentatati  alle rappresentanze sindacali dei lavoratori e dei dirigenti.</w:t>
      </w:r>
    </w:p>
    <w:p w:rsidR="007A4874" w:rsidRPr="00BA3CCB" w:rsidRDefault="0013442C" w:rsidP="00BA3C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A3CC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seguito </w:t>
      </w:r>
      <w:r w:rsidR="007A4874" w:rsidRPr="00BA3CC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si evidenziano graficamente i principali dati del telelavoro nel 201</w:t>
      </w:r>
      <w:r w:rsidR="008018F5" w:rsidRPr="00BA3CC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8</w:t>
      </w:r>
      <w:r w:rsidR="007A4874" w:rsidRPr="00BA3CC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cioè: </w:t>
      </w:r>
    </w:p>
    <w:p w:rsidR="007A4874" w:rsidRPr="00BA3CCB" w:rsidRDefault="007A4874" w:rsidP="00BA3C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Grafico 1: l’evoluzione del telelavoro dal 2004 al 201</w:t>
      </w:r>
      <w:r w:rsidR="00D6331B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A4874" w:rsidRPr="00BA3CCB" w:rsidRDefault="007A4874" w:rsidP="00BA3C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Grafico 2: la ripartizione per categorie dei telelavoratori al 31.12.201</w:t>
      </w:r>
      <w:r w:rsidR="00115F85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A4874" w:rsidRPr="00BA3CCB" w:rsidRDefault="007A4874" w:rsidP="00BA3C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Grafico 3: la ripartizione dei telelavoratori per </w:t>
      </w:r>
      <w:r w:rsidR="00052B57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articolazione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31.12.201</w:t>
      </w:r>
      <w:r w:rsidR="00115F85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A4874" w:rsidRPr="00BA3CCB" w:rsidRDefault="007A4874" w:rsidP="00BA3C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Grafico 4: la percentuale di suddivisione per genere dei telelavoratori al 31.12.201</w:t>
      </w:r>
      <w:r w:rsidR="00115F85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A4874" w:rsidRPr="00BA3CCB" w:rsidRDefault="007A4874" w:rsidP="00BA3C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Grafico 5: la suddivisione dei telelavoratori sulla base dei giorni settimanali svolti in telelavoro al 31.12.201</w:t>
      </w:r>
      <w:r w:rsidR="00115F85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A4874" w:rsidRPr="00BA3CCB" w:rsidRDefault="007A4874" w:rsidP="00BA3C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Grafico 6: la suddivisione dei telelavoratori per classe di età al 31.12.201</w:t>
      </w:r>
      <w:r w:rsidR="00115F85"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BA3CC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83CC5" w:rsidRDefault="00783CC5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4874" w:rsidRDefault="007A4874" w:rsidP="007A4874">
      <w:pPr>
        <w:spacing w:after="0" w:line="240" w:lineRule="auto"/>
      </w:pPr>
    </w:p>
    <w:p w:rsidR="00052B57" w:rsidRDefault="00052B57">
      <w:r>
        <w:br w:type="page"/>
      </w:r>
    </w:p>
    <w:p w:rsidR="002C5EE8" w:rsidRDefault="002C5EE8" w:rsidP="007A4874">
      <w:pPr>
        <w:spacing w:after="0" w:line="240" w:lineRule="auto"/>
      </w:pPr>
    </w:p>
    <w:p w:rsidR="0013442C" w:rsidRDefault="0013442C" w:rsidP="00134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Stato di attuazione del telelavoro al 31.12.201</w:t>
      </w:r>
      <w:r w:rsidR="00115F85">
        <w:rPr>
          <w:b/>
          <w:sz w:val="28"/>
          <w:szCs w:val="28"/>
        </w:rPr>
        <w:t>8</w:t>
      </w:r>
    </w:p>
    <w:p w:rsidR="0013442C" w:rsidRPr="0013442C" w:rsidRDefault="0013442C" w:rsidP="00134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Grafico 1: </w:t>
      </w:r>
      <w:r w:rsidRPr="0013442C">
        <w:rPr>
          <w:b/>
          <w:sz w:val="28"/>
          <w:szCs w:val="28"/>
        </w:rPr>
        <w:t>Evoluzione del telelavoro in consiglio regionale dal 2004 al 201</w:t>
      </w:r>
      <w:r w:rsidR="00115F85">
        <w:rPr>
          <w:b/>
          <w:sz w:val="28"/>
          <w:szCs w:val="28"/>
        </w:rPr>
        <w:t>8</w:t>
      </w:r>
    </w:p>
    <w:p w:rsidR="0013442C" w:rsidRDefault="00115F85">
      <w:r w:rsidRPr="00115F85">
        <w:rPr>
          <w:noProof/>
          <w:lang w:eastAsia="it-IT"/>
        </w:rPr>
        <w:drawing>
          <wp:inline distT="0" distB="0" distL="0" distR="0">
            <wp:extent cx="8734425" cy="5219700"/>
            <wp:effectExtent l="19050" t="0" r="9525" b="0"/>
            <wp:docPr id="3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5EE8" w:rsidRDefault="002C5EE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442C" w:rsidRDefault="0013442C" w:rsidP="0013442C">
      <w:pPr>
        <w:jc w:val="center"/>
        <w:rPr>
          <w:b/>
          <w:sz w:val="28"/>
          <w:szCs w:val="28"/>
        </w:rPr>
      </w:pPr>
      <w:r w:rsidRPr="0013442C">
        <w:rPr>
          <w:b/>
          <w:sz w:val="28"/>
          <w:szCs w:val="28"/>
        </w:rPr>
        <w:t>Grafico 2: Personale in telelavoro ripartito per categoria al 31.12.201</w:t>
      </w:r>
      <w:r w:rsidR="00115F85">
        <w:rPr>
          <w:b/>
          <w:sz w:val="28"/>
          <w:szCs w:val="28"/>
        </w:rPr>
        <w:t>8</w:t>
      </w:r>
    </w:p>
    <w:p w:rsidR="00BE5E1E" w:rsidRDefault="00115F85" w:rsidP="0013442C">
      <w:pPr>
        <w:jc w:val="center"/>
        <w:rPr>
          <w:b/>
          <w:sz w:val="28"/>
          <w:szCs w:val="28"/>
        </w:rPr>
      </w:pPr>
      <w:r w:rsidRPr="00115F8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648700" cy="5734050"/>
            <wp:effectExtent l="0" t="0" r="0" b="0"/>
            <wp:docPr id="6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084B" w:rsidRDefault="00F1084B" w:rsidP="00134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Grafico 3: Personale in telelavoro ripartito per settore e direzione d’area al 31.12.201</w:t>
      </w:r>
      <w:r w:rsidR="00115F85">
        <w:rPr>
          <w:b/>
          <w:sz w:val="28"/>
          <w:szCs w:val="28"/>
        </w:rPr>
        <w:t>8</w:t>
      </w:r>
    </w:p>
    <w:p w:rsidR="00115F85" w:rsidRDefault="00115F85" w:rsidP="0013442C">
      <w:pPr>
        <w:jc w:val="center"/>
        <w:rPr>
          <w:b/>
          <w:sz w:val="28"/>
          <w:szCs w:val="28"/>
        </w:rPr>
      </w:pPr>
    </w:p>
    <w:p w:rsidR="00F1084B" w:rsidRDefault="00115F85" w:rsidP="0013442C">
      <w:pPr>
        <w:jc w:val="center"/>
        <w:rPr>
          <w:b/>
          <w:sz w:val="28"/>
          <w:szCs w:val="28"/>
        </w:rPr>
      </w:pPr>
      <w:r w:rsidRPr="00115F8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172575" cy="5400675"/>
            <wp:effectExtent l="0" t="0" r="0" b="0"/>
            <wp:docPr id="8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52B57" w:rsidRDefault="00052B5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084B" w:rsidRDefault="00F1084B" w:rsidP="00134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Grafico 4: Personale in telelavoro, in percentuale, suddiviso per genere al 31.12.201</w:t>
      </w:r>
      <w:r w:rsidR="00193F7B">
        <w:rPr>
          <w:b/>
          <w:sz w:val="28"/>
          <w:szCs w:val="28"/>
        </w:rPr>
        <w:t>8</w:t>
      </w:r>
    </w:p>
    <w:p w:rsidR="00115F85" w:rsidRDefault="00115F85" w:rsidP="0013442C">
      <w:pPr>
        <w:jc w:val="center"/>
        <w:rPr>
          <w:b/>
          <w:sz w:val="28"/>
          <w:szCs w:val="28"/>
        </w:rPr>
      </w:pPr>
    </w:p>
    <w:p w:rsidR="00F1084B" w:rsidRDefault="00115F85" w:rsidP="0013442C">
      <w:pPr>
        <w:jc w:val="center"/>
        <w:rPr>
          <w:b/>
          <w:sz w:val="28"/>
          <w:szCs w:val="28"/>
        </w:rPr>
      </w:pPr>
      <w:r w:rsidRPr="00115F8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696325" cy="5086350"/>
            <wp:effectExtent l="19050" t="0" r="9525" b="0"/>
            <wp:docPr id="10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3F7B" w:rsidRDefault="00193F7B" w:rsidP="0013442C">
      <w:pPr>
        <w:jc w:val="center"/>
        <w:rPr>
          <w:b/>
          <w:sz w:val="28"/>
          <w:szCs w:val="28"/>
        </w:rPr>
      </w:pPr>
    </w:p>
    <w:p w:rsidR="00F1084B" w:rsidRDefault="00F1084B" w:rsidP="009A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Grafico 5: Personale in telelavoro suddiviso per n</w:t>
      </w:r>
      <w:r w:rsidR="0001415A">
        <w:rPr>
          <w:b/>
          <w:sz w:val="28"/>
          <w:szCs w:val="28"/>
        </w:rPr>
        <w:t>umero di</w:t>
      </w:r>
      <w:r>
        <w:rPr>
          <w:b/>
          <w:sz w:val="28"/>
          <w:szCs w:val="28"/>
        </w:rPr>
        <w:t xml:space="preserve"> giorni in telelavoro al 31.12.201</w:t>
      </w:r>
      <w:r w:rsidR="0001415A">
        <w:rPr>
          <w:b/>
          <w:sz w:val="28"/>
          <w:szCs w:val="28"/>
        </w:rPr>
        <w:t>8</w:t>
      </w:r>
    </w:p>
    <w:p w:rsidR="0001415A" w:rsidRDefault="0001415A" w:rsidP="009A3214">
      <w:pPr>
        <w:jc w:val="center"/>
        <w:rPr>
          <w:b/>
          <w:sz w:val="28"/>
          <w:szCs w:val="28"/>
        </w:rPr>
      </w:pPr>
    </w:p>
    <w:p w:rsidR="00F1084B" w:rsidRDefault="0001415A" w:rsidP="0013442C">
      <w:pPr>
        <w:jc w:val="center"/>
        <w:rPr>
          <w:b/>
          <w:sz w:val="28"/>
          <w:szCs w:val="28"/>
        </w:rPr>
      </w:pPr>
      <w:r w:rsidRPr="0001415A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315325" cy="5133975"/>
            <wp:effectExtent l="0" t="0" r="0" b="0"/>
            <wp:docPr id="11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084B" w:rsidRDefault="002C5EE8" w:rsidP="009A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1084B">
        <w:rPr>
          <w:b/>
          <w:sz w:val="28"/>
          <w:szCs w:val="28"/>
        </w:rPr>
        <w:t xml:space="preserve">Grafico 6: Personale in telelavoro suddiviso per </w:t>
      </w:r>
      <w:r w:rsidR="007A4874">
        <w:rPr>
          <w:b/>
          <w:sz w:val="28"/>
          <w:szCs w:val="28"/>
        </w:rPr>
        <w:t xml:space="preserve">classi di </w:t>
      </w:r>
      <w:r w:rsidR="00F1084B">
        <w:rPr>
          <w:b/>
          <w:sz w:val="28"/>
          <w:szCs w:val="28"/>
        </w:rPr>
        <w:t>età al 31.12.201</w:t>
      </w:r>
      <w:r w:rsidR="0001415A">
        <w:rPr>
          <w:b/>
          <w:sz w:val="28"/>
          <w:szCs w:val="28"/>
        </w:rPr>
        <w:t>8</w:t>
      </w:r>
    </w:p>
    <w:p w:rsidR="0001415A" w:rsidRDefault="0001415A" w:rsidP="009A3214">
      <w:pPr>
        <w:jc w:val="center"/>
        <w:rPr>
          <w:b/>
          <w:sz w:val="28"/>
          <w:szCs w:val="28"/>
        </w:rPr>
      </w:pPr>
    </w:p>
    <w:p w:rsidR="00F1084B" w:rsidRPr="0013442C" w:rsidRDefault="0001415A" w:rsidP="0013442C">
      <w:pPr>
        <w:jc w:val="center"/>
        <w:rPr>
          <w:b/>
          <w:sz w:val="28"/>
          <w:szCs w:val="28"/>
        </w:rPr>
      </w:pPr>
      <w:r w:rsidRPr="0001415A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494395" cy="5181600"/>
            <wp:effectExtent l="19050" t="0" r="20955" b="0"/>
            <wp:docPr id="12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F1084B" w:rsidRPr="0013442C" w:rsidSect="00052B57">
      <w:pgSz w:w="16838" w:h="11906" w:orient="landscape"/>
      <w:pgMar w:top="709" w:right="113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782" w:rsidRDefault="00880782" w:rsidP="00052B57">
      <w:pPr>
        <w:spacing w:after="0" w:line="240" w:lineRule="auto"/>
      </w:pPr>
      <w:r>
        <w:separator/>
      </w:r>
    </w:p>
  </w:endnote>
  <w:endnote w:type="continuationSeparator" w:id="0">
    <w:p w:rsidR="00880782" w:rsidRDefault="00880782" w:rsidP="0005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782" w:rsidRDefault="00880782" w:rsidP="00052B57">
      <w:pPr>
        <w:spacing w:after="0" w:line="240" w:lineRule="auto"/>
      </w:pPr>
      <w:r>
        <w:separator/>
      </w:r>
    </w:p>
  </w:footnote>
  <w:footnote w:type="continuationSeparator" w:id="0">
    <w:p w:rsidR="00880782" w:rsidRDefault="00880782" w:rsidP="00052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820"/>
    <w:multiLevelType w:val="hybridMultilevel"/>
    <w:tmpl w:val="851041C4"/>
    <w:lvl w:ilvl="0" w:tplc="5B4007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CD7"/>
    <w:rsid w:val="0001415A"/>
    <w:rsid w:val="00030417"/>
    <w:rsid w:val="00052B57"/>
    <w:rsid w:val="00075CD7"/>
    <w:rsid w:val="00115F85"/>
    <w:rsid w:val="00125290"/>
    <w:rsid w:val="0013442C"/>
    <w:rsid w:val="00193F7B"/>
    <w:rsid w:val="001A4A9D"/>
    <w:rsid w:val="002368B6"/>
    <w:rsid w:val="00263BF2"/>
    <w:rsid w:val="0026411A"/>
    <w:rsid w:val="00274619"/>
    <w:rsid w:val="002C5EE8"/>
    <w:rsid w:val="003366CE"/>
    <w:rsid w:val="003C2C88"/>
    <w:rsid w:val="00454609"/>
    <w:rsid w:val="00463BB0"/>
    <w:rsid w:val="00492A3D"/>
    <w:rsid w:val="004D3DC0"/>
    <w:rsid w:val="00644FCB"/>
    <w:rsid w:val="0066264D"/>
    <w:rsid w:val="006D4769"/>
    <w:rsid w:val="00720D43"/>
    <w:rsid w:val="00783CC5"/>
    <w:rsid w:val="007A4874"/>
    <w:rsid w:val="008018F5"/>
    <w:rsid w:val="00801F36"/>
    <w:rsid w:val="00842260"/>
    <w:rsid w:val="00880782"/>
    <w:rsid w:val="009A3214"/>
    <w:rsid w:val="00A11ABB"/>
    <w:rsid w:val="00A16A12"/>
    <w:rsid w:val="00A75332"/>
    <w:rsid w:val="00AD0EFD"/>
    <w:rsid w:val="00AF0F4D"/>
    <w:rsid w:val="00B63CA3"/>
    <w:rsid w:val="00BA3CCB"/>
    <w:rsid w:val="00BD785E"/>
    <w:rsid w:val="00BE5E1E"/>
    <w:rsid w:val="00BF4132"/>
    <w:rsid w:val="00C20B4D"/>
    <w:rsid w:val="00CB149F"/>
    <w:rsid w:val="00CE5E98"/>
    <w:rsid w:val="00D6331B"/>
    <w:rsid w:val="00D758E4"/>
    <w:rsid w:val="00D81742"/>
    <w:rsid w:val="00D82A62"/>
    <w:rsid w:val="00D924CF"/>
    <w:rsid w:val="00E03186"/>
    <w:rsid w:val="00E04995"/>
    <w:rsid w:val="00E075D4"/>
    <w:rsid w:val="00E67302"/>
    <w:rsid w:val="00E71BB7"/>
    <w:rsid w:val="00E85525"/>
    <w:rsid w:val="00F1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525"/>
  </w:style>
  <w:style w:type="paragraph" w:styleId="Titolo2">
    <w:name w:val="heading 2"/>
    <w:basedOn w:val="Normale"/>
    <w:link w:val="Titolo2Carattere"/>
    <w:uiPriority w:val="9"/>
    <w:qFormat/>
    <w:rsid w:val="00075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75CD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075CD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75CD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4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5EE8"/>
    <w:pPr>
      <w:spacing w:after="0" w:line="240" w:lineRule="auto"/>
      <w:ind w:left="720"/>
    </w:pPr>
    <w:rPr>
      <w:rFonts w:ascii="Calibri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52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2B57"/>
  </w:style>
  <w:style w:type="paragraph" w:styleId="Pidipagina">
    <w:name w:val="footer"/>
    <w:basedOn w:val="Normale"/>
    <w:link w:val="PidipaginaCarattere"/>
    <w:uiPriority w:val="99"/>
    <w:semiHidden/>
    <w:unhideWhenUsed/>
    <w:rsid w:val="00052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2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reti.consiglio.regione.toscana.it/VisualizzaFrontespizio.aspx?TIPO=FRONTESPIZIO&amp;ID_ATTO=11705&amp;ID_TIPO_ATTO=4&amp;ESTENSORE=Naldini%20Mario;return%20false;" TargetMode="External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decreti.consiglio.regione.toscana.it/VisualizzaFrontespizio.aspx?TIPO=SINGOLO_ALLEGATO&amp;ID_ALLEGATO=69505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UffPers\Settore%20Personale\Rapporto%20Lavoro\Telelavoro\2018\2019-05-Telelavoro-Telelavoro%20Cr%20Situazione%20Attuazione%20Bozza%20Al%2031-12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UffPers\Settore%20Personale\Rapporto%20Lavoro\Telelavoro\2018\2019-05-Telelavoro-Telelavoro%20Cr%20Situazione%20Attuazione%20Bozza%20Al%2031-12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UffPers\Settore%20Personale\Rapporto%20Lavoro\Telelavoro\2018\2019-05-Telelavoro-Telelavoro%20Cr%20Situazione%20Attuazione%20Bozza%20Al%2031-12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UffPers\Settore%20Personale\Rapporto%20Lavoro\Telelavoro\2018\2019-05-Telelavoro-Telelavoro%20Cr%20Situazione%20Attuazione%20Bozza%20Al%2031-12-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UffPers\Settore%20Personale\Rapporto%20Lavoro\Telelavoro\2018\2019-05-Telelavoro-Telelavoro%20Cr%20Situazione%20Attuazione%20Bozza%20Al%2031-12-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UffPers\Settore%20Personale\Rapporto%20Lavoro\Telelavoro\2018\2019-05-Telelavoro-Telelavoro%20Cr%20Situazione%20Attuazione%20Bozza%20Al%2031-12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plotArea>
      <c:layout/>
      <c:barChart>
        <c:barDir val="col"/>
        <c:grouping val="clustered"/>
        <c:ser>
          <c:idx val="4"/>
          <c:order val="0"/>
          <c:tx>
            <c:strRef>
              <c:f>Foglio1!$A$4</c:f>
              <c:strCache>
                <c:ptCount val="1"/>
                <c:pt idx="0">
                  <c:v>telelavoratori</c:v>
                </c:pt>
              </c:strCache>
            </c:strRef>
          </c:tx>
          <c:cat>
            <c:numRef>
              <c:f>Foglio1!$B$3:$P$3</c:f>
              <c:numCache>
                <c:formatCode>General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Foglio1!$B$4:$P$4</c:f>
              <c:numCache>
                <c:formatCode>General</c:formatCode>
                <c:ptCount val="15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6</c:v>
                </c:pt>
                <c:pt idx="6">
                  <c:v>7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16</c:v>
                </c:pt>
                <c:pt idx="11">
                  <c:v>15</c:v>
                </c:pt>
                <c:pt idx="12">
                  <c:v>15</c:v>
                </c:pt>
                <c:pt idx="13">
                  <c:v>21</c:v>
                </c:pt>
                <c:pt idx="14">
                  <c:v>18</c:v>
                </c:pt>
              </c:numCache>
            </c:numRef>
          </c:val>
        </c:ser>
        <c:ser>
          <c:idx val="5"/>
          <c:order val="1"/>
          <c:tx>
            <c:strRef>
              <c:f>Foglio1!$A$5</c:f>
              <c:strCache>
                <c:ptCount val="1"/>
                <c:pt idx="0">
                  <c:v>donne</c:v>
                </c:pt>
              </c:strCache>
            </c:strRef>
          </c:tx>
          <c:cat>
            <c:numRef>
              <c:f>Foglio1!$B$3:$P$3</c:f>
              <c:numCache>
                <c:formatCode>General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Foglio1!$B$5:$P$5</c:f>
              <c:numCache>
                <c:formatCode>General</c:formatCode>
                <c:ptCount val="1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10</c:v>
                </c:pt>
                <c:pt idx="10">
                  <c:v>12</c:v>
                </c:pt>
                <c:pt idx="11">
                  <c:v>12</c:v>
                </c:pt>
                <c:pt idx="12">
                  <c:v>10</c:v>
                </c:pt>
                <c:pt idx="13">
                  <c:v>16</c:v>
                </c:pt>
                <c:pt idx="14">
                  <c:v>15</c:v>
                </c:pt>
              </c:numCache>
            </c:numRef>
          </c:val>
        </c:ser>
        <c:ser>
          <c:idx val="6"/>
          <c:order val="2"/>
          <c:tx>
            <c:strRef>
              <c:f>Foglio1!$A$6</c:f>
              <c:strCache>
                <c:ptCount val="1"/>
                <c:pt idx="0">
                  <c:v>uomini</c:v>
                </c:pt>
              </c:strCache>
            </c:strRef>
          </c:tx>
          <c:cat>
            <c:numRef>
              <c:f>Foglio1!$B$3:$P$3</c:f>
              <c:numCache>
                <c:formatCode>General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Foglio1!$B$6:$P$6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5</c:v>
                </c:pt>
                <c:pt idx="13">
                  <c:v>5</c:v>
                </c:pt>
                <c:pt idx="14">
                  <c:v>3</c:v>
                </c:pt>
              </c:numCache>
            </c:numRef>
          </c:val>
        </c:ser>
        <c:ser>
          <c:idx val="7"/>
          <c:order val="3"/>
          <c:tx>
            <c:strRef>
              <c:f>Foglio1!$A$7</c:f>
              <c:strCache>
                <c:ptCount val="1"/>
                <c:pt idx="0">
                  <c:v>p.o.</c:v>
                </c:pt>
              </c:strCache>
            </c:strRef>
          </c:tx>
          <c:cat>
            <c:numRef>
              <c:f>Foglio1!$B$3:$P$3</c:f>
              <c:numCache>
                <c:formatCode>General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Foglio1!$B$7:$P$7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0</c:v>
                </c:pt>
                <c:pt idx="10">
                  <c:v>4</c:v>
                </c:pt>
                <c:pt idx="11">
                  <c:v>0</c:v>
                </c:pt>
              </c:numCache>
            </c:numRef>
          </c:val>
        </c:ser>
        <c:ser>
          <c:idx val="8"/>
          <c:order val="4"/>
          <c:tx>
            <c:strRef>
              <c:f>Foglio1!$A$8</c:f>
              <c:strCache>
                <c:ptCount val="1"/>
                <c:pt idx="0">
                  <c:v>cat. D</c:v>
                </c:pt>
              </c:strCache>
            </c:strRef>
          </c:tx>
          <c:cat>
            <c:numRef>
              <c:f>Foglio1!$B$3:$P$3</c:f>
              <c:numCache>
                <c:formatCode>General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Foglio1!$B$8:$P$8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5</c:v>
                </c:pt>
                <c:pt idx="11">
                  <c:v>5</c:v>
                </c:pt>
                <c:pt idx="12" formatCode="0">
                  <c:v>2</c:v>
                </c:pt>
                <c:pt idx="13">
                  <c:v>3</c:v>
                </c:pt>
                <c:pt idx="14">
                  <c:v>2</c:v>
                </c:pt>
              </c:numCache>
            </c:numRef>
          </c:val>
        </c:ser>
        <c:ser>
          <c:idx val="0"/>
          <c:order val="5"/>
          <c:tx>
            <c:strRef>
              <c:f>Foglio1!$A$9</c:f>
              <c:strCache>
                <c:ptCount val="1"/>
                <c:pt idx="0">
                  <c:v>cat. C</c:v>
                </c:pt>
              </c:strCache>
            </c:strRef>
          </c:tx>
          <c:cat>
            <c:numRef>
              <c:f>Foglio1!$B$3:$P$3</c:f>
              <c:numCache>
                <c:formatCode>General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Foglio1!$B$9:$P$9</c:f>
              <c:numCache>
                <c:formatCode>General</c:formatCode>
                <c:ptCount val="15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6</c:v>
                </c:pt>
                <c:pt idx="10">
                  <c:v>7</c:v>
                </c:pt>
                <c:pt idx="11">
                  <c:v>7</c:v>
                </c:pt>
                <c:pt idx="12" formatCode="0">
                  <c:v>8</c:v>
                </c:pt>
                <c:pt idx="13">
                  <c:v>13</c:v>
                </c:pt>
                <c:pt idx="14">
                  <c:v>12</c:v>
                </c:pt>
              </c:numCache>
            </c:numRef>
          </c:val>
        </c:ser>
        <c:ser>
          <c:idx val="1"/>
          <c:order val="6"/>
          <c:tx>
            <c:strRef>
              <c:f>Foglio1!$A$10</c:f>
              <c:strCache>
                <c:ptCount val="1"/>
                <c:pt idx="0">
                  <c:v>cat. B</c:v>
                </c:pt>
              </c:strCache>
            </c:strRef>
          </c:tx>
          <c:cat>
            <c:numRef>
              <c:f>Foglio1!$B$3:$P$3</c:f>
              <c:numCache>
                <c:formatCode>General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Foglio1!$B$10:$P$10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  <c:pt idx="12" formatCode="0">
                  <c:v>4</c:v>
                </c:pt>
                <c:pt idx="13">
                  <c:v>5</c:v>
                </c:pt>
                <c:pt idx="14">
                  <c:v>4</c:v>
                </c:pt>
              </c:numCache>
            </c:numRef>
          </c:val>
        </c:ser>
        <c:axId val="170105088"/>
        <c:axId val="170135552"/>
      </c:barChart>
      <c:catAx>
        <c:axId val="170105088"/>
        <c:scaling>
          <c:orientation val="minMax"/>
        </c:scaling>
        <c:axPos val="b"/>
        <c:numFmt formatCode="General" sourceLinked="1"/>
        <c:majorTickMark val="none"/>
        <c:tickLblPos val="nextTo"/>
        <c:crossAx val="170135552"/>
        <c:crosses val="autoZero"/>
        <c:auto val="1"/>
        <c:lblAlgn val="ctr"/>
        <c:lblOffset val="100"/>
      </c:catAx>
      <c:valAx>
        <c:axId val="170135552"/>
        <c:scaling>
          <c:orientation val="minMax"/>
          <c:max val="21"/>
          <c:min val="0"/>
        </c:scaling>
        <c:axPos val="l"/>
        <c:majorGridlines/>
        <c:numFmt formatCode="General" sourceLinked="1"/>
        <c:majorTickMark val="none"/>
        <c:tickLblPos val="nextTo"/>
        <c:crossAx val="170105088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autoTitleDeleted val="1"/>
    <c:plotArea>
      <c:layout>
        <c:manualLayout>
          <c:layoutTarget val="inner"/>
          <c:xMode val="edge"/>
          <c:yMode val="edge"/>
          <c:x val="1.0341261633919381E-2"/>
          <c:y val="0.10508474576271368"/>
          <c:w val="0.97950059816721136"/>
          <c:h val="0.87796610169491529"/>
        </c:manualLayout>
      </c:layout>
      <c:barChart>
        <c:barDir val="col"/>
        <c:grouping val="clustered"/>
        <c:ser>
          <c:idx val="0"/>
          <c:order val="0"/>
          <c:tx>
            <c:strRef>
              <c:f>Foglio4!$B$2</c:f>
              <c:strCache>
                <c:ptCount val="1"/>
                <c:pt idx="0">
                  <c:v>n. postazioni telelavoro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506114784663063E-3"/>
                  <c:y val="-9.4032664912455342E-3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dLblPos val="inEnd"/>
            <c:showVal val="1"/>
          </c:dLbls>
          <c:cat>
            <c:strRef>
              <c:f>Foglio4!$A$3:$A$5</c:f>
              <c:strCache>
                <c:ptCount val="3"/>
                <c:pt idx="0">
                  <c:v>B</c:v>
                </c:pt>
                <c:pt idx="1">
                  <c:v>C</c:v>
                </c:pt>
                <c:pt idx="2">
                  <c:v>D</c:v>
                </c:pt>
              </c:strCache>
            </c:strRef>
          </c:cat>
          <c:val>
            <c:numRef>
              <c:f>Foglio4!$B$6</c:f>
              <c:numCache>
                <c:formatCode>0</c:formatCode>
                <c:ptCount val="1"/>
                <c:pt idx="0">
                  <c:v>18</c:v>
                </c:pt>
              </c:numCache>
            </c:numRef>
          </c:val>
        </c:ser>
        <c:ser>
          <c:idx val="2"/>
          <c:order val="1"/>
          <c:tx>
            <c:strRef>
              <c:f>Foglio4!$A$5</c:f>
              <c:strCache>
                <c:ptCount val="1"/>
                <c:pt idx="0">
                  <c:v>D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Val val="1"/>
          </c:dLbls>
          <c:val>
            <c:numRef>
              <c:f>Foglio4!$B$5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2"/>
          <c:tx>
            <c:strRef>
              <c:f>Foglio4!$A$4</c:f>
              <c:strCache>
                <c:ptCount val="1"/>
                <c:pt idx="0">
                  <c:v>C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Val val="1"/>
          </c:dLbls>
          <c:val>
            <c:numRef>
              <c:f>Foglio4!$B$4</c:f>
              <c:numCache>
                <c:formatCode>0</c:formatCode>
                <c:ptCount val="1"/>
                <c:pt idx="0">
                  <c:v>12</c:v>
                </c:pt>
              </c:numCache>
            </c:numRef>
          </c:val>
        </c:ser>
        <c:ser>
          <c:idx val="4"/>
          <c:order val="3"/>
          <c:tx>
            <c:strRef>
              <c:f>Foglio4!$A$3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Val val="1"/>
          </c:dLbls>
          <c:val>
            <c:numRef>
              <c:f>Foglio4!$B$3</c:f>
              <c:numCache>
                <c:formatCode>0</c:formatCode>
                <c:ptCount val="1"/>
                <c:pt idx="0">
                  <c:v>4</c:v>
                </c:pt>
              </c:numCache>
            </c:numRef>
          </c:val>
        </c:ser>
        <c:gapWidth val="170"/>
        <c:overlap val="-100"/>
        <c:axId val="174593536"/>
        <c:axId val="174595072"/>
      </c:barChart>
      <c:catAx>
        <c:axId val="174593536"/>
        <c:scaling>
          <c:orientation val="minMax"/>
        </c:scaling>
        <c:delete val="1"/>
        <c:axPos val="b"/>
        <c:tickLblPos val="none"/>
        <c:crossAx val="174595072"/>
        <c:crosses val="autoZero"/>
        <c:auto val="1"/>
        <c:lblAlgn val="ctr"/>
        <c:lblOffset val="100"/>
      </c:catAx>
      <c:valAx>
        <c:axId val="174595072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1"/>
        <c:tickLblPos val="none"/>
        <c:crossAx val="174593536"/>
        <c:crosses val="autoZero"/>
        <c:crossBetween val="between"/>
        <c:minorUnit val="1"/>
      </c:valAx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592961427910439"/>
          <c:y val="0.13688135593220341"/>
          <c:w val="0.14994829369183554"/>
          <c:h val="0.3202654922371993"/>
        </c:manualLayout>
      </c:layout>
      <c:spPr>
        <a:solidFill>
          <a:srgbClr val="C0C0C0"/>
        </a:solidFill>
        <a:ln w="25400">
          <a:noFill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t-IT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plotArea>
      <c:layout>
        <c:manualLayout>
          <c:layoutTarget val="inner"/>
          <c:xMode val="edge"/>
          <c:yMode val="edge"/>
          <c:x val="0.47707687004482036"/>
          <c:y val="4.5762711864408022E-2"/>
          <c:w val="0.51085832471560699"/>
          <c:h val="0.95084745762713263"/>
        </c:manualLayout>
      </c:layout>
      <c:barChart>
        <c:barDir val="bar"/>
        <c:grouping val="clustered"/>
        <c:ser>
          <c:idx val="0"/>
          <c:order val="0"/>
          <c:tx>
            <c:strRef>
              <c:f>Foglio5!$A$5</c:f>
              <c:strCache>
                <c:ptCount val="1"/>
                <c:pt idx="0">
                  <c:v>telelavoratori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Pos val="ctr"/>
            <c:showVal val="1"/>
          </c:dLbls>
          <c:cat>
            <c:strRef>
              <c:f>Foglio5!$C$4:$P$4</c:f>
              <c:strCache>
                <c:ptCount val="14"/>
                <c:pt idx="0">
                  <c:v>Ufficio stampa</c:v>
                </c:pt>
                <c:pt idx="1">
                  <c:v>Settore Assistenza generale alle Commissioni consiliari.</c:v>
                </c:pt>
                <c:pt idx="2">
                  <c:v>Direzione di Area Assistenza istituzionale</c:v>
                </c:pt>
                <c:pt idx="3">
                  <c:v>Settore Assistenza giuridica e legislativa</c:v>
                </c:pt>
                <c:pt idx="4">
                  <c:v>Settore Bilancio e finanze</c:v>
                </c:pt>
                <c:pt idx="6">
                  <c:v>Settore Analisi di fattibilità e per la valutazione delle politiche. Assistenza al Difensore civico, al Garante dei detenuti e all’Autorità per la partecipazione</c:v>
                </c:pt>
                <c:pt idx="7">
                  <c:v>Settore Assistenza al CdAL, alla CoPAS, alla CPO. Garante per l'infanzia e l'adolescenza</c:v>
                </c:pt>
                <c:pt idx="8">
                  <c:v>Settore Biblioteca e documentazione. Archivio e protocollo. Assistenza generale al CORECOM</c:v>
                </c:pt>
                <c:pt idx="9">
                  <c:v>Settore Organizzazione e personale. Informatica</c:v>
                </c:pt>
                <c:pt idx="10">
                  <c:v>Settore Provveditorato, gare, contratti e manutenzione sedi.</c:v>
                </c:pt>
                <c:pt idx="11">
                  <c:v>Settore Rappresentanza e relazioni istituzionali ed esterne.Comunicazione, URP e Tipografia</c:v>
                </c:pt>
                <c:pt idx="12">
                  <c:v>Settore Assistenza generale alla Commissione di controllo, al Parlamento degli studenti. Formazione del personale</c:v>
                </c:pt>
                <c:pt idx="13">
                  <c:v>Totali</c:v>
                </c:pt>
              </c:strCache>
            </c:strRef>
          </c:cat>
          <c:val>
            <c:numRef>
              <c:f>Foglio5!$C$7:$P$7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2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18</c:v>
                </c:pt>
              </c:numCache>
            </c:numRef>
          </c:val>
        </c:ser>
        <c:gapWidth val="31"/>
        <c:axId val="174636416"/>
        <c:axId val="174642304"/>
      </c:barChart>
      <c:catAx>
        <c:axId val="174636416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3175">
            <a:solidFill>
              <a:srgbClr val="993300"/>
            </a:solidFill>
            <a:prstDash val="solid"/>
          </a:ln>
        </c:spPr>
        <c:txPr>
          <a:bodyPr rot="0" vert="horz"/>
          <a:lstStyle/>
          <a:p>
            <a:pPr rtl="0">
              <a:defRPr sz="875" b="1" i="0" u="none" strike="noStrike" baseline="30000">
                <a:solidFill>
                  <a:srgbClr val="8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174642304"/>
        <c:crosses val="autoZero"/>
        <c:auto val="1"/>
        <c:lblAlgn val="ctr"/>
        <c:lblOffset val="100"/>
        <c:tickLblSkip val="1"/>
        <c:tickMarkSkip val="1"/>
      </c:catAx>
      <c:valAx>
        <c:axId val="174642304"/>
        <c:scaling>
          <c:orientation val="minMax"/>
        </c:scaling>
        <c:delete val="1"/>
        <c:axPos val="t"/>
        <c:numFmt formatCode="General" sourceLinked="1"/>
        <c:tickLblPos val="none"/>
        <c:crossAx val="174636416"/>
        <c:crosses val="max"/>
        <c:crossBetween val="between"/>
        <c:majorUnit val="1"/>
        <c:minorUnit val="1"/>
      </c:valAx>
      <c:spPr>
        <a:pattFill prst="pct5">
          <a:fgClr>
            <a:srgbClr val="C0C0C0"/>
          </a:fgClr>
          <a:bgClr>
            <a:srgbClr val="FFFFFF"/>
          </a:bgClr>
        </a:pattFill>
        <a:ln w="12700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316787314719063"/>
          <c:y val="0.86949152542372965"/>
          <c:w val="0.14064115822130299"/>
          <c:h val="7.0056497175142715E-2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t-IT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6815257500846217"/>
          <c:y val="0.20931166141300001"/>
          <c:w val="0.55131795153512786"/>
          <c:h val="0.66137227321722902"/>
        </c:manualLayout>
      </c:layout>
      <c:pie3DChart>
        <c:varyColors val="1"/>
        <c:ser>
          <c:idx val="0"/>
          <c:order val="0"/>
          <c:spPr>
            <a:gradFill flip="none" rotWithShape="1">
              <a:gsLst>
                <a:gs pos="0">
                  <a:srgbClr val="FC9FCB"/>
                </a:gs>
                <a:gs pos="100000">
                  <a:schemeClr val="accent6">
                    <a:lumMod val="40000"/>
                    <a:lumOff val="60000"/>
                  </a:schemeClr>
                </a:gs>
                <a:gs pos="100000">
                  <a:srgbClr val="F8B049"/>
                </a:gs>
                <a:gs pos="100000">
                  <a:srgbClr val="FEE7F2"/>
                </a:gs>
                <a:gs pos="100000">
                  <a:srgbClr val="F952A0"/>
                </a:gs>
                <a:gs pos="100000">
                  <a:srgbClr val="C50849"/>
                </a:gs>
                <a:gs pos="100000">
                  <a:srgbClr val="B43E85"/>
                </a:gs>
                <a:gs pos="100000">
                  <a:srgbClr val="F8B049"/>
                </a:gs>
              </a:gsLst>
              <a:path path="circle">
                <a:fillToRect l="100000" t="100000"/>
              </a:path>
              <a:tileRect r="-100000" b="-100000"/>
            </a:gradFill>
          </c:spPr>
          <c:explosion val="25"/>
          <c:dPt>
            <c:idx val="0"/>
            <c:spPr>
              <a:gradFill flip="none" rotWithShape="1">
                <a:gsLst>
                  <a:gs pos="0">
                    <a:srgbClr val="FF66CC"/>
                  </a:gs>
                  <a:gs pos="100000">
                    <a:srgbClr val="FFCC99"/>
                  </a:gs>
                  <a:gs pos="100000">
                    <a:srgbClr val="F8B049"/>
                  </a:gs>
                  <a:gs pos="100000">
                    <a:srgbClr val="FEE7F2"/>
                  </a:gs>
                  <a:gs pos="100000">
                    <a:srgbClr val="F952A0"/>
                  </a:gs>
                  <a:gs pos="100000">
                    <a:srgbClr val="C50849"/>
                  </a:gs>
                  <a:gs pos="100000">
                    <a:srgbClr val="B43E85"/>
                  </a:gs>
                  <a:gs pos="100000">
                    <a:srgbClr val="F8B049"/>
                  </a:gs>
                </a:gsLst>
                <a:path path="circle">
                  <a:fillToRect l="100000" t="100000"/>
                </a:path>
                <a:tileRect r="-100000" b="-100000"/>
              </a:gradFill>
            </c:spPr>
          </c:dPt>
          <c:dPt>
            <c:idx val="1"/>
            <c:spPr>
              <a:gradFill flip="none" rotWithShape="1">
                <a:gsLst>
                  <a:gs pos="0">
                    <a:schemeClr val="tx2">
                      <a:lumMod val="60000"/>
                      <a:lumOff val="40000"/>
                    </a:schemeClr>
                  </a:gs>
                  <a:gs pos="100000">
                    <a:schemeClr val="accent3">
                      <a:lumMod val="20000"/>
                      <a:lumOff val="80000"/>
                    </a:schemeClr>
                  </a:gs>
                  <a:gs pos="100000">
                    <a:srgbClr val="F8B049"/>
                  </a:gs>
                  <a:gs pos="100000">
                    <a:srgbClr val="FEE7F2"/>
                  </a:gs>
                  <a:gs pos="100000">
                    <a:srgbClr val="F952A0"/>
                  </a:gs>
                  <a:gs pos="100000">
                    <a:srgbClr val="C50849"/>
                  </a:gs>
                  <a:gs pos="100000">
                    <a:srgbClr val="B43E85"/>
                  </a:gs>
                  <a:gs pos="100000">
                    <a:srgbClr val="F8B049"/>
                  </a:gs>
                </a:gsLst>
                <a:path path="circle">
                  <a:fillToRect l="100000" t="100000"/>
                </a:path>
                <a:tileRect r="-100000" b="-100000"/>
              </a:gradFill>
            </c:spPr>
          </c:dPt>
          <c:dLbls>
            <c:txPr>
              <a:bodyPr/>
              <a:lstStyle/>
              <a:p>
                <a:pPr>
                  <a:defRPr sz="2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it-IT"/>
              </a:p>
            </c:txPr>
            <c:showPercent val="1"/>
            <c:showLeaderLines val="1"/>
          </c:dLbls>
          <c:cat>
            <c:strRef>
              <c:f>Foglio2!$A$7:$A$8</c:f>
              <c:strCache>
                <c:ptCount val="2"/>
                <c:pt idx="0">
                  <c:v> donne %</c:v>
                </c:pt>
                <c:pt idx="1">
                  <c:v> uomini %</c:v>
                </c:pt>
              </c:strCache>
            </c:strRef>
          </c:cat>
          <c:val>
            <c:numRef>
              <c:f>Foglio2!$B$7:$B$8</c:f>
              <c:numCache>
                <c:formatCode>0.00</c:formatCode>
                <c:ptCount val="2"/>
                <c:pt idx="0">
                  <c:v>83.333333333333258</c:v>
                </c:pt>
                <c:pt idx="1">
                  <c:v>16.666666666666668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793599795797201"/>
          <c:y val="0.33322523317205538"/>
          <c:w val="0.1727616764606327"/>
          <c:h val="0.22305214319379771"/>
        </c:manualLayout>
      </c:layout>
      <c:spPr>
        <a:gradFill>
          <a:gsLst>
            <a:gs pos="0">
              <a:schemeClr val="tx2">
                <a:lumMod val="60000"/>
                <a:lumOff val="40000"/>
              </a:schemeClr>
            </a:gs>
            <a:gs pos="100000">
              <a:schemeClr val="accent3">
                <a:lumMod val="20000"/>
                <a:lumOff val="80000"/>
              </a:schemeClr>
            </a:gs>
            <a:gs pos="100000">
              <a:srgbClr val="F8B049"/>
            </a:gs>
            <a:gs pos="100000">
              <a:srgbClr val="FEE7F2"/>
            </a:gs>
            <a:gs pos="100000">
              <a:srgbClr val="F952A0"/>
            </a:gs>
            <a:gs pos="100000">
              <a:srgbClr val="C50849"/>
            </a:gs>
            <a:gs pos="100000">
              <a:srgbClr val="B43E85"/>
            </a:gs>
            <a:gs pos="100000">
              <a:srgbClr val="F8B049"/>
            </a:gs>
          </a:gsLst>
          <a:path path="circle">
            <a:fillToRect l="100000" t="100000"/>
          </a:path>
        </a:gradFill>
      </c:spPr>
      <c:txPr>
        <a:bodyPr/>
        <a:lstStyle/>
        <a:p>
          <a:pPr>
            <a:defRPr sz="184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it-IT"/>
        </a:p>
      </c:txPr>
    </c:legend>
    <c:plotVisOnly val="1"/>
    <c:dispBlanksAs val="zero"/>
  </c:chart>
  <c:spPr>
    <a:gradFill flip="none" rotWithShape="1">
      <a:gsLst>
        <a:gs pos="0">
          <a:srgbClr val="FFFFCC"/>
        </a:gs>
        <a:gs pos="100000">
          <a:srgbClr val="CCFF99"/>
        </a:gs>
        <a:gs pos="100000">
          <a:srgbClr val="F8B049"/>
        </a:gs>
        <a:gs pos="100000">
          <a:srgbClr val="FEE7F2"/>
        </a:gs>
        <a:gs pos="100000">
          <a:srgbClr val="F952A0"/>
        </a:gs>
        <a:gs pos="100000">
          <a:srgbClr val="C50849"/>
        </a:gs>
        <a:gs pos="100000">
          <a:srgbClr val="B43E85"/>
        </a:gs>
        <a:gs pos="100000">
          <a:srgbClr val="F8B049"/>
        </a:gs>
      </a:gsLst>
      <a:lin ang="2700000" scaled="1"/>
      <a:tileRect/>
    </a:gra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autoTitleDeleted val="1"/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6887280248190291E-2"/>
          <c:y val="9.3220338983053777E-2"/>
          <c:w val="0.96295126152709265"/>
          <c:h val="0.84124293785311532"/>
        </c:manualLayout>
      </c:layout>
      <c:bar3DChart>
        <c:barDir val="col"/>
        <c:grouping val="clustered"/>
        <c:ser>
          <c:idx val="0"/>
          <c:order val="0"/>
          <c:tx>
            <c:strRef>
              <c:f>Foglio3!$A$2</c:f>
              <c:strCache>
                <c:ptCount val="1"/>
                <c:pt idx="0">
                  <c:v>giorni in telelavoro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4109051585945591E-4"/>
                  <c:y val="7.6214778237466085E-2"/>
                </c:manualLayout>
              </c:layout>
              <c:showVal val="1"/>
            </c:dLbl>
            <c:dLbl>
              <c:idx val="1"/>
              <c:layout>
                <c:manualLayout>
                  <c:x val="2.477407715339941E-3"/>
                  <c:y val="0.15687833088660602"/>
                </c:manualLayout>
              </c:layout>
              <c:showVal val="1"/>
            </c:dLbl>
            <c:dLbl>
              <c:idx val="2"/>
              <c:layout>
                <c:manualLayout>
                  <c:x val="1.0115039967830109E-3"/>
                  <c:y val="0.23584679033764849"/>
                </c:manualLayout>
              </c:layout>
              <c:showVal val="1"/>
            </c:dLbl>
            <c:dLbl>
              <c:idx val="3"/>
              <c:layout>
                <c:manualLayout>
                  <c:x val="-8.0066078696685206E-4"/>
                  <c:y val="0.32385497575515176"/>
                </c:manualLayout>
              </c:layout>
              <c:showVal val="1"/>
            </c:dLbl>
            <c:dLbl>
              <c:idx val="4"/>
              <c:layout>
                <c:manualLayout>
                  <c:x val="-1.5742597392717312E-3"/>
                  <c:y val="0.4074280884380978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 anchor="ctr" anchorCtr="0"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Val val="1"/>
          </c:dLbls>
          <c:cat>
            <c:strRef>
              <c:f>Foglio3!$A$2:$B$2</c:f>
              <c:strCache>
                <c:ptCount val="2"/>
                <c:pt idx="0">
                  <c:v>giorni in telelavoro</c:v>
                </c:pt>
                <c:pt idx="1">
                  <c:v>telelavoratori</c:v>
                </c:pt>
              </c:strCache>
            </c:strRef>
          </c:cat>
          <c:val>
            <c:numRef>
              <c:f>Foglio3!$A$3:$A$7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Foglio3!$B$2</c:f>
              <c:strCache>
                <c:ptCount val="1"/>
                <c:pt idx="0">
                  <c:v>telelavoratori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3802622498274421E-3"/>
                  <c:y val="5.649717514124293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5.6497175141242972E-2"/>
                </c:manualLayout>
              </c:layout>
              <c:showVal val="1"/>
            </c:dLbl>
            <c:dLbl>
              <c:idx val="2"/>
              <c:layout>
                <c:manualLayout>
                  <c:x val="-1.3802622498274681E-3"/>
                  <c:y val="5.8757062146892733E-2"/>
                </c:manualLayout>
              </c:layout>
              <c:showVal val="1"/>
            </c:dLbl>
            <c:dLbl>
              <c:idx val="3"/>
              <c:layout>
                <c:manualLayout>
                  <c:x val="-1.3802622498274681E-3"/>
                  <c:y val="4.5197740112994364E-2"/>
                </c:manualLayout>
              </c:layout>
              <c:showVal val="1"/>
            </c:dLbl>
            <c:dLbl>
              <c:idx val="4"/>
              <c:layout>
                <c:manualLayout>
                  <c:x val="6.9013112491373525E-3"/>
                  <c:y val="1.5819209039548022E-2"/>
                </c:manualLayout>
              </c:layout>
              <c:showVal val="1"/>
            </c:dLbl>
            <c:showVal val="1"/>
          </c:dLbls>
          <c:cat>
            <c:strRef>
              <c:f>Foglio3!$A$2:$B$2</c:f>
              <c:strCache>
                <c:ptCount val="2"/>
                <c:pt idx="0">
                  <c:v>giorni in telelavoro</c:v>
                </c:pt>
                <c:pt idx="1">
                  <c:v>telelavoratori</c:v>
                </c:pt>
              </c:strCache>
            </c:strRef>
          </c:cat>
          <c:val>
            <c:numRef>
              <c:f>Foglio3!$B$3:$B$7</c:f>
              <c:numCache>
                <c:formatCode>General</c:formatCode>
                <c:ptCount val="5"/>
                <c:pt idx="0">
                  <c:v>3</c:v>
                </c:pt>
                <c:pt idx="1">
                  <c:v>9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hape val="box"/>
        <c:axId val="177513216"/>
        <c:axId val="177514752"/>
        <c:axId val="0"/>
      </c:bar3DChart>
      <c:catAx>
        <c:axId val="177513216"/>
        <c:scaling>
          <c:orientation val="minMax"/>
        </c:scaling>
        <c:delete val="1"/>
        <c:axPos val="b"/>
        <c:tickLblPos val="none"/>
        <c:crossAx val="177514752"/>
        <c:crosses val="autoZero"/>
        <c:auto val="1"/>
        <c:lblAlgn val="ctr"/>
        <c:lblOffset val="100"/>
      </c:catAx>
      <c:valAx>
        <c:axId val="1775147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1775132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243480434510905"/>
          <c:y val="9.7740112994350287E-2"/>
          <c:w val="0.16823788330806491"/>
          <c:h val="9.2655367231640848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t-IT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plotArea>
      <c:layout>
        <c:manualLayout>
          <c:layoutTarget val="inner"/>
          <c:xMode val="edge"/>
          <c:yMode val="edge"/>
          <c:x val="5.1201724139690423E-2"/>
          <c:y val="0.12191684284707542"/>
          <c:w val="0.93556328969850555"/>
          <c:h val="0.83932346723044393"/>
        </c:manualLayout>
      </c:layout>
      <c:barChart>
        <c:barDir val="col"/>
        <c:grouping val="clustered"/>
        <c:ser>
          <c:idx val="0"/>
          <c:order val="0"/>
          <c:tx>
            <c:strRef>
              <c:f>Foglio6!$K$2</c:f>
              <c:strCache>
                <c:ptCount val="1"/>
                <c:pt idx="0">
                  <c:v>meno di 25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9999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4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Val val="1"/>
          </c:dLbls>
          <c:val>
            <c:numRef>
              <c:f>Foglio6!$L$2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Foglio6!$K$3</c:f>
              <c:strCache>
                <c:ptCount val="1"/>
                <c:pt idx="0">
                  <c:v>25-34 </c:v>
                </c:pt>
              </c:strCache>
            </c:strRef>
          </c:tx>
          <c:val>
            <c:numRef>
              <c:f>Foglio6!$L$3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Foglio6!$K$4</c:f>
              <c:strCache>
                <c:ptCount val="1"/>
                <c:pt idx="0">
                  <c:v>35-44</c:v>
                </c:pt>
              </c:strCache>
            </c:strRef>
          </c:tx>
          <c:dLbls>
            <c:showVal val="1"/>
          </c:dLbls>
          <c:val>
            <c:numRef>
              <c:f>Foglio6!$L$4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Foglio6!$K$5</c:f>
              <c:strCache>
                <c:ptCount val="1"/>
                <c:pt idx="0">
                  <c:v>45-54</c:v>
                </c:pt>
              </c:strCache>
            </c:strRef>
          </c:tx>
          <c:dLbls>
            <c:showVal val="1"/>
          </c:dLbls>
          <c:val>
            <c:numRef>
              <c:f>Foglio6!$L$5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4"/>
          <c:order val="4"/>
          <c:tx>
            <c:strRef>
              <c:f>Foglio6!$K$6</c:f>
              <c:strCache>
                <c:ptCount val="1"/>
                <c:pt idx="0">
                  <c:v>55-59</c:v>
                </c:pt>
              </c:strCache>
            </c:strRef>
          </c:tx>
          <c:dLbls>
            <c:showVal val="1"/>
          </c:dLbls>
          <c:val>
            <c:numRef>
              <c:f>Foglio6!$L$6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Foglio6!$K$7</c:f>
              <c:strCache>
                <c:ptCount val="1"/>
                <c:pt idx="0">
                  <c:v>oltre 59</c:v>
                </c:pt>
              </c:strCache>
            </c:strRef>
          </c:tx>
          <c:dLbls>
            <c:showVal val="1"/>
          </c:dLbls>
          <c:val>
            <c:numRef>
              <c:f>Foglio6!$L$7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gapWidth val="100"/>
        <c:axId val="170904960"/>
        <c:axId val="170914944"/>
      </c:barChart>
      <c:catAx>
        <c:axId val="170904960"/>
        <c:scaling>
          <c:orientation val="minMax"/>
        </c:scaling>
        <c:delete val="1"/>
        <c:axPos val="b"/>
        <c:numFmt formatCode="General" sourceLinked="1"/>
        <c:tickLblPos val="none"/>
        <c:crossAx val="170914944"/>
        <c:crosses val="autoZero"/>
        <c:auto val="1"/>
        <c:lblAlgn val="ctr"/>
        <c:lblOffset val="100"/>
      </c:catAx>
      <c:valAx>
        <c:axId val="1709149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17090496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0057573258601717"/>
          <c:y val="0.40278987185425413"/>
          <c:w val="0.12446682409212972"/>
          <c:h val="0.3633593580929233"/>
        </c:manualLayout>
      </c:layout>
      <c:spPr>
        <a:solidFill>
          <a:schemeClr val="bg1">
            <a:lumMod val="85000"/>
          </a:schemeClr>
        </a:solidFill>
        <a:ln w="3175">
          <a:noFill/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t-IT"/>
        </a:p>
      </c:txPr>
    </c:legend>
    <c:plotVisOnly val="1"/>
    <c:dispBlanksAs val="gap"/>
  </c:chart>
  <c:spPr>
    <a:solidFill>
      <a:schemeClr val="accent1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4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luca.bianchi</dc:creator>
  <cp:lastModifiedBy>Utente Windows</cp:lastModifiedBy>
  <cp:revision>4</cp:revision>
  <cp:lastPrinted>2019-06-06T07:41:00Z</cp:lastPrinted>
  <dcterms:created xsi:type="dcterms:W3CDTF">2019-06-07T10:08:00Z</dcterms:created>
  <dcterms:modified xsi:type="dcterms:W3CDTF">2019-06-07T10:15:00Z</dcterms:modified>
</cp:coreProperties>
</file>